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04.png" ContentType="image/png"/>
  <Override PartName="/word/media/rId114.png" ContentType="image/png"/>
  <Override PartName="/word/media/rId10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numPr>
          <w:ilvl w:val="0"/>
          <w:numId w:val="1001"/>
        </w:numPr>
        <w:pStyle w:val="Compact"/>
      </w:pPr>
      <w:r>
        <w:t xml:space="preserve">Phenotypic plasticity and evolutionary adatation to novel environments</w:t>
      </w:r>
    </w:p>
    <w:p>
      <w:pPr>
        <w:numPr>
          <w:ilvl w:val="0"/>
          <w:numId w:val="1001"/>
        </w:numPr>
        <w:pStyle w:val="Compact"/>
      </w:pPr>
      <w:r>
        <w:t xml:space="preserve">Capacity for plasticity and adaptation differ between aqautic and terrestrial ectotherms</w:t>
      </w:r>
    </w:p>
    <w:p>
      <w:pPr>
        <w:numPr>
          <w:ilvl w:val="0"/>
          <w:numId w:val="1001"/>
        </w:numPr>
        <w:pStyle w:val="Compact"/>
      </w:pPr>
      <w:r>
        <w:t xml:space="preserve">Climate change is expected to impact on the capacity for plasticity and adaptation</w:t>
      </w:r>
    </w:p>
    <w:p>
      <w:pPr>
        <w:numPr>
          <w:ilvl w:val="0"/>
          <w:numId w:val="1001"/>
        </w:numPr>
        <w:pStyle w:val="Compact"/>
      </w:pPr>
      <w:r>
        <w:t xml:space="preserve">We test whether climate variability and predictability explain a populations acclimation capacity and affect changes in trait variance.</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4.2.1) using</w:t>
      </w:r>
      <w:r>
        <w:t xml:space="preserve"> </w:t>
      </w:r>
      <w:r>
        <w:rPr>
          <w:iCs/>
          <w:i/>
        </w:rPr>
        <w:t xml:space="preserve">brms</w:t>
      </w:r>
      <w:r>
        <w:t xml:space="preserve"> </w:t>
      </w:r>
      <w:r>
        <w:t xml:space="preserve">(vers. 2.19.0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3.0.14,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3.6.2,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1.5.1,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93.09% of the locations.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0.09% change in variance for freshwater systems (95% CI: -7.83 to 8.96%,</w:t>
      </w:r>
      <w:r>
        <w:t xml:space="preserve"> </w:t>
      </w:r>
      <m:oMath>
        <m:sSub>
          <m:e>
            <m:r>
              <m:t>p</m:t>
            </m:r>
          </m:e>
          <m:sub>
            <m:r>
              <m:t>M</m:t>
            </m:r>
            <m:r>
              <m:t>C</m:t>
            </m:r>
            <m:r>
              <m:t>M</m:t>
            </m:r>
            <m:r>
              <m:t>C</m:t>
            </m:r>
          </m:sub>
        </m:sSub>
      </m:oMath>
      <w:r>
        <w:t xml:space="preserve"> </w:t>
      </w:r>
      <w:r>
        <w:t xml:space="preserve">= 0.98), whereas we expect a 4.13% reduction in variance for marine systems (95% CI: -8.47 to 2.05%,</w:t>
      </w:r>
      <w:r>
        <w:t xml:space="preserve"> </w:t>
      </w:r>
      <m:oMath>
        <m:sSub>
          <m:e>
            <m:r>
              <m:t>p</m:t>
            </m:r>
          </m:e>
          <m:sub>
            <m:r>
              <m:t>M</m:t>
            </m:r>
            <m:r>
              <m:t>C</m:t>
            </m:r>
            <m:r>
              <m:t>M</m:t>
            </m:r>
            <m:r>
              <m:t>C</m:t>
            </m:r>
          </m:sub>
        </m:sSub>
      </m:oMath>
      <w:r>
        <w:t xml:space="preserve"> </w:t>
      </w:r>
      <w:r>
        <w:t xml:space="preserve">= 0.34) and a 12.77% reduction in variance for terrestrial systems (95% CI: -20.92 to -6.25%,</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03" w:name="references"/>
    <w:p>
      <w:pPr>
        <w:pStyle w:val="Heading2"/>
      </w:pPr>
      <w:r>
        <w:t xml:space="preserve">References</w:t>
      </w:r>
    </w:p>
    <w:p>
      <w:pPr>
        <w:pStyle w:val="FirstParagraph"/>
      </w:pPr>
    </w:p>
    <w:bookmarkStart w:id="102"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7"/>
    <w:bookmarkStart w:id="7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8"/>
    <w:bookmarkStart w:id="7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9"/>
    <w:bookmarkStart w:id="8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0"/>
    <w:bookmarkStart w:id="8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1"/>
    <w:bookmarkStart w:id="8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2"/>
    <w:bookmarkStart w:id="8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3"/>
    <w:bookmarkStart w:id="8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4"/>
    <w:bookmarkStart w:id="85"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5"/>
    <w:bookmarkStart w:id="8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6"/>
    <w:bookmarkStart w:id="8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7"/>
    <w:bookmarkStart w:id="8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8"/>
    <w:bookmarkStart w:id="8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9"/>
    <w:bookmarkStart w:id="90"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0"/>
    <w:bookmarkStart w:id="9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1"/>
    <w:bookmarkStart w:id="9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2"/>
    <w:bookmarkStart w:id="93"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3"/>
    <w:bookmarkStart w:id="94"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4"/>
    <w:bookmarkStart w:id="9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5"/>
    <w:bookmarkStart w:id="9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6"/>
    <w:bookmarkStart w:id="9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7"/>
    <w:bookmarkStart w:id="9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8"/>
    <w:bookmarkStart w:id="9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9"/>
    <w:bookmarkStart w:id="10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0"/>
    <w:bookmarkStart w:id="10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1"/>
    <w:bookmarkEnd w:id="102"/>
    <w:p>
      <w:pPr>
        <w:pStyle w:val="BodyText"/>
      </w:pPr>
    </w:p>
    <w:bookmarkEnd w:id="103"/>
    <w:bookmarkStart w:id="119" w:name="supplemental-results-and-figures"/>
    <w:p>
      <w:pPr>
        <w:pStyle w:val="Heading2"/>
      </w:pPr>
      <w:r>
        <w:t xml:space="preserve">Supplemental Results and Figures</w:t>
      </w:r>
    </w:p>
    <w:bookmarkStart w:id="10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7" w:name="fig-s1"/>
          <w:p>
            <w:pPr>
              <w:pStyle w:val="Figure"/>
              <w:jc w:val="center"/>
            </w:pPr>
            <w:r>
              <w:drawing>
                <wp:inline>
                  <wp:extent cx="6680200" cy="4647095"/>
                  <wp:effectExtent b="0" l="0" r="0" t="0"/>
                  <wp:docPr descr="" title="" id="105" name="Picture"/>
                  <a:graphic>
                    <a:graphicData uri="http://schemas.openxmlformats.org/drawingml/2006/picture">
                      <pic:pic>
                        <pic:nvPicPr>
                          <pic:cNvPr descr="ms_files/figure-docx/fig-s1-1.png" id="106" name="Picture"/>
                          <pic:cNvPicPr>
                            <a:picLocks noChangeArrowheads="1" noChangeAspect="1"/>
                          </pic:cNvPicPr>
                        </pic:nvPicPr>
                        <pic:blipFill>
                          <a:blip r:embed="rId10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7"/>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48279b67-0d38-4ef7-812e-3c4cebe907e5"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8279b67-0d38-4ef7-812e-3c4cebe907e5"/>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08"/>
    <w:bookmarkStart w:id="11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2" w:name="fig-s3"/>
          <w:p>
            <w:pPr>
              <w:pStyle w:val="Figure"/>
              <w:jc w:val="center"/>
            </w:pPr>
            <w:r>
              <w:drawing>
                <wp:inline>
                  <wp:extent cx="6680200" cy="2379821"/>
                  <wp:effectExtent b="0" l="0" r="0" t="0"/>
                  <wp:docPr descr="" title="" id="110" name="Picture"/>
                  <a:graphic>
                    <a:graphicData uri="http://schemas.openxmlformats.org/drawingml/2006/picture">
                      <pic:pic>
                        <pic:nvPicPr>
                          <pic:cNvPr descr="ms_files/figure-docx/fig-s3-1.png" id="111" name="Picture"/>
                          <pic:cNvPicPr>
                            <a:picLocks noChangeArrowheads="1" noChangeAspect="1"/>
                          </pic:cNvPicPr>
                        </pic:nvPicPr>
                        <pic:blipFill>
                          <a:blip r:embed="rId10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2"/>
        </w:tc>
      </w:tr>
    </w:tbl>
    <w:bookmarkEnd w:id="113"/>
    <w:bookmarkStart w:id="11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7" w:name="fig-s2"/>
          <w:p>
            <w:pPr>
              <w:pStyle w:val="Figure"/>
              <w:jc w:val="center"/>
            </w:pPr>
            <w:r>
              <w:drawing>
                <wp:inline>
                  <wp:extent cx="6680200" cy="2788257"/>
                  <wp:effectExtent b="0" l="0" r="0" t="0"/>
                  <wp:docPr descr="" title="" id="115" name="Picture"/>
                  <a:graphic>
                    <a:graphicData uri="http://schemas.openxmlformats.org/drawingml/2006/picture">
                      <pic:pic>
                        <pic:nvPicPr>
                          <pic:cNvPr descr="ms_files/figure-docx/fig-s2-1.png" id="116" name="Picture"/>
                          <pic:cNvPicPr>
                            <a:picLocks noChangeArrowheads="1" noChangeAspect="1"/>
                          </pic:cNvPicPr>
                        </pic:nvPicPr>
                        <pic:blipFill>
                          <a:blip r:embed="rId11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7"/>
        </w:tc>
      </w:tr>
    </w:tbl>
    <w:bookmarkEnd w:id="118"/>
    <w:bookmarkEnd w:id="119"/>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09" Target="media/rId10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2023-12-02T21:13:33Z</dcterms:created>
  <dcterms:modified xsi:type="dcterms:W3CDTF">2023-12-02T21:13:33Z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